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431" w:rsidRPr="00E44431" w:rsidRDefault="00E44431" w:rsidP="00E44431">
      <w:pPr>
        <w:autoSpaceDE w:val="0"/>
        <w:autoSpaceDN w:val="0"/>
        <w:adjustRightInd w:val="0"/>
        <w:spacing w:after="0" w:line="240" w:lineRule="auto"/>
        <w:rPr>
          <w:rFonts w:ascii="DINPro-Bold" w:eastAsia="DINPro-Bold" w:cs="DINPro-Bold"/>
          <w:b/>
          <w:bCs/>
          <w:sz w:val="18"/>
          <w:szCs w:val="18"/>
          <w:lang w:val="en-US"/>
        </w:rPr>
      </w:pPr>
      <w:r w:rsidRPr="00E44431">
        <w:rPr>
          <w:rFonts w:ascii="DINPro-Bold" w:eastAsia="DINPro-Bold" w:cs="DINPro-Bold"/>
          <w:b/>
          <w:bCs/>
          <w:sz w:val="18"/>
          <w:szCs w:val="18"/>
          <w:lang w:val="en-US"/>
        </w:rPr>
        <w:t>Abstract</w:t>
      </w:r>
    </w:p>
    <w:p w:rsidR="00E44431" w:rsidRPr="00E44431" w:rsidRDefault="00E44431" w:rsidP="00E44431">
      <w:pPr>
        <w:autoSpaceDE w:val="0"/>
        <w:autoSpaceDN w:val="0"/>
        <w:adjustRightInd w:val="0"/>
        <w:spacing w:after="0" w:line="240" w:lineRule="auto"/>
        <w:rPr>
          <w:rFonts w:ascii="DINPro" w:eastAsia="DINPro-Bold" w:hAnsi="DINPro" w:cs="DINPro"/>
          <w:sz w:val="18"/>
          <w:szCs w:val="18"/>
          <w:lang w:val="en-US"/>
        </w:rPr>
      </w:pPr>
      <w:r w:rsidRPr="00E44431">
        <w:rPr>
          <w:rFonts w:ascii="DINPro-Bold" w:eastAsia="DINPro-Bold" w:cs="DINPro-Bold"/>
          <w:b/>
          <w:bCs/>
          <w:sz w:val="18"/>
          <w:szCs w:val="18"/>
          <w:lang w:val="en-US"/>
        </w:rPr>
        <w:t xml:space="preserve">Objective. 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>To assess the dynam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ics of </w:t>
      </w:r>
      <w:proofErr w:type="spellStart"/>
      <w:r>
        <w:rPr>
          <w:rFonts w:ascii="DINPro" w:eastAsia="DINPro-Bold" w:hAnsi="DINPro" w:cs="DINPro"/>
          <w:sz w:val="18"/>
          <w:szCs w:val="18"/>
          <w:lang w:val="en-US"/>
        </w:rPr>
        <w:t>atherogenic</w:t>
      </w:r>
      <w:proofErr w:type="spellEnd"/>
      <w:r>
        <w:rPr>
          <w:rFonts w:ascii="DINPro" w:eastAsia="DINPro-Bold" w:hAnsi="DINPro" w:cs="DINPro"/>
          <w:sz w:val="18"/>
          <w:szCs w:val="18"/>
          <w:lang w:val="en-US"/>
        </w:rPr>
        <w:t xml:space="preserve"> lipoproteins 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>and estrogens during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 the management of dyslipidemia 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>with PCSK-9 inhib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itors in patients with coronary 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>artery disease (CAD) and various comorbidities.</w:t>
      </w:r>
    </w:p>
    <w:p w:rsidR="00E44431" w:rsidRPr="00E44431" w:rsidRDefault="00E44431" w:rsidP="00E44431">
      <w:pPr>
        <w:autoSpaceDE w:val="0"/>
        <w:autoSpaceDN w:val="0"/>
        <w:adjustRightInd w:val="0"/>
        <w:spacing w:after="0" w:line="240" w:lineRule="auto"/>
        <w:rPr>
          <w:rFonts w:ascii="DINPro" w:eastAsia="DINPro-Bold" w:hAnsi="DINPro" w:cs="DINPro"/>
          <w:sz w:val="18"/>
          <w:szCs w:val="18"/>
          <w:lang w:val="en-US"/>
        </w:rPr>
      </w:pPr>
      <w:r w:rsidRPr="00E44431">
        <w:rPr>
          <w:rFonts w:ascii="DINPro-Bold" w:eastAsia="DINPro-Bold" w:cs="DINPro-Bold"/>
          <w:b/>
          <w:bCs/>
          <w:sz w:val="18"/>
          <w:szCs w:val="18"/>
          <w:lang w:val="en-US"/>
        </w:rPr>
        <w:t xml:space="preserve">Materials and methods. 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The study included 114 men 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>with CAD and very high cardiovascular risk. All patients</w:t>
      </w:r>
    </w:p>
    <w:p w:rsidR="00E44431" w:rsidRPr="00E44431" w:rsidRDefault="00E44431" w:rsidP="00E44431">
      <w:pPr>
        <w:autoSpaceDE w:val="0"/>
        <w:autoSpaceDN w:val="0"/>
        <w:adjustRightInd w:val="0"/>
        <w:spacing w:after="0" w:line="240" w:lineRule="auto"/>
        <w:rPr>
          <w:rFonts w:ascii="DINPro" w:eastAsia="DINPro-Bold" w:hAnsi="DINPro" w:cs="DINPro"/>
          <w:sz w:val="18"/>
          <w:szCs w:val="18"/>
          <w:lang w:val="en-US"/>
        </w:rPr>
      </w:pPr>
      <w:proofErr w:type="gramStart"/>
      <w:r w:rsidRPr="00E44431">
        <w:rPr>
          <w:rFonts w:ascii="DINPro" w:eastAsia="DINPro-Bold" w:hAnsi="DINPro" w:cs="DINPro"/>
          <w:sz w:val="18"/>
          <w:szCs w:val="18"/>
          <w:lang w:val="en-US"/>
        </w:rPr>
        <w:t>were</w:t>
      </w:r>
      <w:proofErr w:type="gramEnd"/>
      <w:r w:rsidRPr="00E44431">
        <w:rPr>
          <w:rFonts w:ascii="DINPro" w:eastAsia="DINPro-Bold" w:hAnsi="DINPro" w:cs="DINPro"/>
          <w:sz w:val="18"/>
          <w:szCs w:val="18"/>
          <w:lang w:val="en-US"/>
        </w:rPr>
        <w:t xml:space="preserve"> divided into three groups: group 1 — patients w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ith 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>CAD (n=39), group 2 — patients with CAD in combination</w:t>
      </w:r>
    </w:p>
    <w:p w:rsidR="00E44431" w:rsidRPr="00E44431" w:rsidRDefault="00E44431" w:rsidP="00E44431">
      <w:pPr>
        <w:autoSpaceDE w:val="0"/>
        <w:autoSpaceDN w:val="0"/>
        <w:adjustRightInd w:val="0"/>
        <w:spacing w:after="0" w:line="240" w:lineRule="auto"/>
        <w:rPr>
          <w:rFonts w:ascii="DINPro" w:eastAsia="DINPro-Bold" w:hAnsi="DINPro" w:cs="DINPro"/>
          <w:sz w:val="18"/>
          <w:szCs w:val="18"/>
          <w:lang w:val="en-US"/>
        </w:rPr>
      </w:pPr>
      <w:proofErr w:type="gramStart"/>
      <w:r w:rsidRPr="00E44431">
        <w:rPr>
          <w:rFonts w:ascii="DINPro" w:eastAsia="DINPro-Bold" w:hAnsi="DINPro" w:cs="DINPro"/>
          <w:sz w:val="18"/>
          <w:szCs w:val="18"/>
          <w:lang w:val="en-US"/>
        </w:rPr>
        <w:t>with</w:t>
      </w:r>
      <w:proofErr w:type="gramEnd"/>
      <w:r w:rsidRPr="00E44431">
        <w:rPr>
          <w:rFonts w:ascii="DINPro" w:eastAsia="DINPro-Bold" w:hAnsi="DINPro" w:cs="DINPro"/>
          <w:sz w:val="18"/>
          <w:szCs w:val="18"/>
          <w:lang w:val="en-US"/>
        </w:rPr>
        <w:t xml:space="preserve"> type 2 diabetes mellitus (T2DM) (n=38), group 3 —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 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>patients with CAD in combination with stages IIIA-IIIB of</w:t>
      </w:r>
    </w:p>
    <w:p w:rsidR="00E44431" w:rsidRPr="00E44431" w:rsidRDefault="00E44431" w:rsidP="00E44431">
      <w:pPr>
        <w:autoSpaceDE w:val="0"/>
        <w:autoSpaceDN w:val="0"/>
        <w:adjustRightInd w:val="0"/>
        <w:spacing w:after="0" w:line="240" w:lineRule="auto"/>
        <w:rPr>
          <w:rFonts w:ascii="DINPro" w:eastAsia="DINPro-Bold" w:hAnsi="DINPro" w:cs="DINPro"/>
          <w:sz w:val="18"/>
          <w:szCs w:val="18"/>
          <w:lang w:val="en-US"/>
        </w:rPr>
      </w:pPr>
      <w:proofErr w:type="gramStart"/>
      <w:r w:rsidRPr="00E44431">
        <w:rPr>
          <w:rFonts w:ascii="DINPro" w:eastAsia="DINPro-Bold" w:hAnsi="DINPro" w:cs="DINPro"/>
          <w:sz w:val="18"/>
          <w:szCs w:val="18"/>
          <w:lang w:val="en-US"/>
        </w:rPr>
        <w:t>chronic</w:t>
      </w:r>
      <w:proofErr w:type="gramEnd"/>
      <w:r w:rsidRPr="00E44431">
        <w:rPr>
          <w:rFonts w:ascii="DINPro" w:eastAsia="DINPro-Bold" w:hAnsi="DINPro" w:cs="DINPro"/>
          <w:sz w:val="18"/>
          <w:szCs w:val="18"/>
          <w:lang w:val="en-US"/>
        </w:rPr>
        <w:t xml:space="preserve"> kidney disease (CKD)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 (n=37). All study participants 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>were administered with intense treatment with statins +</w:t>
      </w:r>
    </w:p>
    <w:p w:rsidR="00E44431" w:rsidRPr="00E44431" w:rsidRDefault="00E44431" w:rsidP="00E44431">
      <w:pPr>
        <w:autoSpaceDE w:val="0"/>
        <w:autoSpaceDN w:val="0"/>
        <w:adjustRightInd w:val="0"/>
        <w:spacing w:after="0" w:line="240" w:lineRule="auto"/>
        <w:rPr>
          <w:rFonts w:ascii="DINPro" w:eastAsia="DINPro-Bold" w:hAnsi="DINPro" w:cs="DINPro"/>
          <w:sz w:val="18"/>
          <w:szCs w:val="18"/>
          <w:lang w:val="en-US"/>
        </w:rPr>
      </w:pPr>
      <w:proofErr w:type="gramStart"/>
      <w:r w:rsidRPr="00E44431">
        <w:rPr>
          <w:rFonts w:ascii="DINPro" w:eastAsia="DINPro-Bold" w:hAnsi="DINPro" w:cs="DINPro"/>
          <w:sz w:val="18"/>
          <w:szCs w:val="18"/>
          <w:lang w:val="en-US"/>
        </w:rPr>
        <w:t>ezetimibe</w:t>
      </w:r>
      <w:proofErr w:type="gramEnd"/>
      <w:r w:rsidRPr="00E44431">
        <w:rPr>
          <w:rFonts w:ascii="DINPro" w:eastAsia="DINPro-Bold" w:hAnsi="DINPro" w:cs="DINPro"/>
          <w:sz w:val="18"/>
          <w:szCs w:val="18"/>
          <w:lang w:val="en-US"/>
        </w:rPr>
        <w:t>. In case when target le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vels of low-density lipoprotein 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 xml:space="preserve">cholesterol (LDL–C) were not achieved, </w:t>
      </w:r>
      <w:proofErr w:type="spellStart"/>
      <w:r w:rsidRPr="00E44431">
        <w:rPr>
          <w:rFonts w:ascii="DINPro" w:eastAsia="DINPro-Bold" w:hAnsi="DINPro" w:cs="DINPro"/>
          <w:sz w:val="18"/>
          <w:szCs w:val="18"/>
          <w:lang w:val="en-US"/>
        </w:rPr>
        <w:t>alirocumab</w:t>
      </w:r>
      <w:proofErr w:type="spellEnd"/>
    </w:p>
    <w:p w:rsidR="00E44431" w:rsidRPr="00E44431" w:rsidRDefault="00E44431" w:rsidP="00E44431">
      <w:pPr>
        <w:autoSpaceDE w:val="0"/>
        <w:autoSpaceDN w:val="0"/>
        <w:adjustRightInd w:val="0"/>
        <w:spacing w:after="0" w:line="240" w:lineRule="auto"/>
        <w:rPr>
          <w:rFonts w:ascii="DINPro" w:eastAsia="DINPro-Bold" w:hAnsi="DINPro" w:cs="DINPro"/>
          <w:sz w:val="18"/>
          <w:szCs w:val="18"/>
          <w:lang w:val="en-US"/>
        </w:rPr>
      </w:pPr>
      <w:proofErr w:type="gramStart"/>
      <w:r w:rsidRPr="00E44431">
        <w:rPr>
          <w:rFonts w:ascii="DINPro" w:eastAsia="DINPro-Bold" w:hAnsi="DINPro" w:cs="DINPro"/>
          <w:sz w:val="18"/>
          <w:szCs w:val="18"/>
          <w:lang w:val="en-US"/>
        </w:rPr>
        <w:t>was</w:t>
      </w:r>
      <w:proofErr w:type="gramEnd"/>
      <w:r w:rsidRPr="00E44431">
        <w:rPr>
          <w:rFonts w:ascii="DINPro" w:eastAsia="DINPro-Bold" w:hAnsi="DINPro" w:cs="DINPro"/>
          <w:sz w:val="18"/>
          <w:szCs w:val="18"/>
          <w:lang w:val="en-US"/>
        </w:rPr>
        <w:t xml:space="preserve"> added to treatment wi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th the control of lipid profile 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>and estrogens levels for 12 months.</w:t>
      </w:r>
    </w:p>
    <w:p w:rsidR="00E44431" w:rsidRPr="00E44431" w:rsidRDefault="00E44431" w:rsidP="00E44431">
      <w:pPr>
        <w:autoSpaceDE w:val="0"/>
        <w:autoSpaceDN w:val="0"/>
        <w:adjustRightInd w:val="0"/>
        <w:spacing w:after="0" w:line="240" w:lineRule="auto"/>
        <w:rPr>
          <w:rFonts w:ascii="DINPro" w:eastAsia="DINPro-Bold" w:hAnsi="DINPro" w:cs="DINPro"/>
          <w:sz w:val="18"/>
          <w:szCs w:val="18"/>
          <w:lang w:val="en-US"/>
        </w:rPr>
      </w:pPr>
      <w:r w:rsidRPr="00E44431">
        <w:rPr>
          <w:rFonts w:ascii="DINPro-Bold" w:eastAsia="DINPro-Bold" w:cs="DINPro-Bold"/>
          <w:b/>
          <w:bCs/>
          <w:sz w:val="18"/>
          <w:szCs w:val="18"/>
          <w:lang w:val="en-US"/>
        </w:rPr>
        <w:t xml:space="preserve">Results. </w:t>
      </w:r>
      <w:proofErr w:type="gramStart"/>
      <w:r w:rsidRPr="00E44431">
        <w:rPr>
          <w:rFonts w:ascii="DINPro" w:eastAsia="DINPro-Bold" w:hAnsi="DINPro" w:cs="DINPro"/>
          <w:sz w:val="18"/>
          <w:szCs w:val="18"/>
          <w:lang w:val="en-US"/>
        </w:rPr>
        <w:t xml:space="preserve">In group 1 97.4 % of 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patients (n=38) achieved target 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>LDL–C level that decreased by 73.9 % from 4.41</w:t>
      </w:r>
      <w:r>
        <w:rPr>
          <w:rFonts w:ascii="DINPro" w:eastAsia="DINPro-Bold" w:hAnsi="DINPro" w:cs="DINPro"/>
          <w:sz w:val="18"/>
          <w:szCs w:val="18"/>
        </w:rPr>
        <w:t>Ѓ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}0.19 </w:t>
      </w:r>
      <w:proofErr w:type="spellStart"/>
      <w:r>
        <w:rPr>
          <w:rFonts w:ascii="DINPro" w:eastAsia="DINPro-Bold" w:hAnsi="DINPro" w:cs="DINPro"/>
          <w:sz w:val="18"/>
          <w:szCs w:val="18"/>
          <w:lang w:val="en-US"/>
        </w:rPr>
        <w:t>mmol</w:t>
      </w:r>
      <w:proofErr w:type="spellEnd"/>
      <w:r>
        <w:rPr>
          <w:rFonts w:ascii="DINPro" w:eastAsia="DINPro-Bold" w:hAnsi="DINPro" w:cs="DINPro"/>
          <w:sz w:val="18"/>
          <w:szCs w:val="18"/>
          <w:lang w:val="en-US"/>
        </w:rPr>
        <w:t xml:space="preserve">/l 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>to 1.15</w:t>
      </w:r>
      <w:r>
        <w:rPr>
          <w:rFonts w:ascii="DINPro" w:eastAsia="DINPro-Bold" w:hAnsi="DINPro" w:cs="DINPro"/>
          <w:sz w:val="18"/>
          <w:szCs w:val="18"/>
        </w:rPr>
        <w:t>Ѓ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 xml:space="preserve">}0.15 </w:t>
      </w:r>
      <w:proofErr w:type="spellStart"/>
      <w:r w:rsidRPr="00E44431">
        <w:rPr>
          <w:rFonts w:ascii="DINPro" w:eastAsia="DINPro-Bold" w:hAnsi="DINPro" w:cs="DINPro"/>
          <w:sz w:val="18"/>
          <w:szCs w:val="18"/>
          <w:lang w:val="en-US"/>
        </w:rPr>
        <w:t>mmol</w:t>
      </w:r>
      <w:proofErr w:type="spellEnd"/>
      <w:r w:rsidRPr="00E44431">
        <w:rPr>
          <w:rFonts w:ascii="DINPro" w:eastAsia="DINPro-Bold" w:hAnsi="DINPro" w:cs="DINPro"/>
          <w:sz w:val="18"/>
          <w:szCs w:val="18"/>
          <w:lang w:val="en-US"/>
        </w:rPr>
        <w:t>/l (p&lt;0.001)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; in group 2 94.7 % of patients 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>(n=36) achieved target LDL–C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 level that decreased by 74.2 % 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>from 4.62</w:t>
      </w:r>
      <w:r>
        <w:rPr>
          <w:rFonts w:ascii="DINPro" w:eastAsia="DINPro-Bold" w:hAnsi="DINPro" w:cs="DINPro"/>
          <w:sz w:val="18"/>
          <w:szCs w:val="18"/>
        </w:rPr>
        <w:t>Ѓ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 xml:space="preserve">}0.25 </w:t>
      </w:r>
      <w:proofErr w:type="spellStart"/>
      <w:r w:rsidRPr="00E44431">
        <w:rPr>
          <w:rFonts w:ascii="DINPro" w:eastAsia="DINPro-Bold" w:hAnsi="DINPro" w:cs="DINPro"/>
          <w:sz w:val="18"/>
          <w:szCs w:val="18"/>
          <w:lang w:val="en-US"/>
        </w:rPr>
        <w:t>mmol</w:t>
      </w:r>
      <w:proofErr w:type="spellEnd"/>
      <w:r w:rsidRPr="00E44431">
        <w:rPr>
          <w:rFonts w:ascii="DINPro" w:eastAsia="DINPro-Bold" w:hAnsi="DINPro" w:cs="DINPro"/>
          <w:sz w:val="18"/>
          <w:szCs w:val="18"/>
          <w:lang w:val="en-US"/>
        </w:rPr>
        <w:t>/l to 1.19</w:t>
      </w:r>
      <w:r>
        <w:rPr>
          <w:rFonts w:ascii="DINPro" w:eastAsia="DINPro-Bold" w:hAnsi="DINPro" w:cs="DINPro"/>
          <w:sz w:val="18"/>
          <w:szCs w:val="18"/>
        </w:rPr>
        <w:t>Ѓ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}0.12 </w:t>
      </w:r>
      <w:proofErr w:type="spellStart"/>
      <w:r>
        <w:rPr>
          <w:rFonts w:ascii="DINPro" w:eastAsia="DINPro-Bold" w:hAnsi="DINPro" w:cs="DINPro"/>
          <w:sz w:val="18"/>
          <w:szCs w:val="18"/>
          <w:lang w:val="en-US"/>
        </w:rPr>
        <w:t>mmol</w:t>
      </w:r>
      <w:proofErr w:type="spellEnd"/>
      <w:r>
        <w:rPr>
          <w:rFonts w:ascii="DINPro" w:eastAsia="DINPro-Bold" w:hAnsi="DINPro" w:cs="DINPro"/>
          <w:sz w:val="18"/>
          <w:szCs w:val="18"/>
          <w:lang w:val="en-US"/>
        </w:rPr>
        <w:t xml:space="preserve">/l (p&lt;0.001), in 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>group 3 91.9 % of patien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ts reached target values (n=34) 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>and LDL–C decreased by 73.5 % from 4.60</w:t>
      </w:r>
      <w:r>
        <w:rPr>
          <w:rFonts w:ascii="DINPro" w:eastAsia="DINPro-Bold" w:hAnsi="DINPro" w:cs="DINPro"/>
          <w:sz w:val="18"/>
          <w:szCs w:val="18"/>
        </w:rPr>
        <w:t>Ѓ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}0.20 </w:t>
      </w:r>
      <w:proofErr w:type="spellStart"/>
      <w:r>
        <w:rPr>
          <w:rFonts w:ascii="DINPro" w:eastAsia="DINPro-Bold" w:hAnsi="DINPro" w:cs="DINPro"/>
          <w:sz w:val="18"/>
          <w:szCs w:val="18"/>
          <w:lang w:val="en-US"/>
        </w:rPr>
        <w:t>mmol</w:t>
      </w:r>
      <w:proofErr w:type="spellEnd"/>
      <w:r>
        <w:rPr>
          <w:rFonts w:ascii="DINPro" w:eastAsia="DINPro-Bold" w:hAnsi="DINPro" w:cs="DINPro"/>
          <w:sz w:val="18"/>
          <w:szCs w:val="18"/>
          <w:lang w:val="en-US"/>
        </w:rPr>
        <w:t>/l to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>1.22</w:t>
      </w:r>
      <w:r>
        <w:rPr>
          <w:rFonts w:ascii="DINPro" w:eastAsia="DINPro-Bold" w:hAnsi="DINPro" w:cs="DINPro"/>
          <w:sz w:val="18"/>
          <w:szCs w:val="18"/>
        </w:rPr>
        <w:t>Ѓ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 xml:space="preserve">} 0.09 </w:t>
      </w:r>
      <w:proofErr w:type="spellStart"/>
      <w:r w:rsidRPr="00E44431">
        <w:rPr>
          <w:rFonts w:ascii="DINPro" w:eastAsia="DINPro-Bold" w:hAnsi="DINPro" w:cs="DINPro"/>
          <w:sz w:val="18"/>
          <w:szCs w:val="18"/>
          <w:lang w:val="en-US"/>
        </w:rPr>
        <w:t>mmol</w:t>
      </w:r>
      <w:proofErr w:type="spellEnd"/>
      <w:r w:rsidRPr="00E44431">
        <w:rPr>
          <w:rFonts w:ascii="DINPro" w:eastAsia="DINPro-Bold" w:hAnsi="DINPro" w:cs="DINPro"/>
          <w:sz w:val="18"/>
          <w:szCs w:val="18"/>
          <w:lang w:val="en-US"/>
        </w:rPr>
        <w:t>/l (p&lt;0.001).</w:t>
      </w:r>
      <w:proofErr w:type="gramEnd"/>
      <w:r w:rsidRPr="00E44431">
        <w:rPr>
          <w:rFonts w:ascii="DINPro" w:eastAsia="DINPro-Bold" w:hAnsi="DINPro" w:cs="DINPro"/>
          <w:sz w:val="18"/>
          <w:szCs w:val="18"/>
          <w:lang w:val="en-US"/>
        </w:rPr>
        <w:t xml:space="preserve"> 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The level of estradiol after 12 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 xml:space="preserve">months after treatment with </w:t>
      </w:r>
      <w:proofErr w:type="spellStart"/>
      <w:r w:rsidRPr="00E44431">
        <w:rPr>
          <w:rFonts w:ascii="DINPro" w:eastAsia="DINPro-Bold" w:hAnsi="DINPro" w:cs="DINPro"/>
          <w:sz w:val="18"/>
          <w:szCs w:val="18"/>
          <w:lang w:val="en-US"/>
        </w:rPr>
        <w:t>alirocumab</w:t>
      </w:r>
      <w:proofErr w:type="spellEnd"/>
      <w:r w:rsidRPr="00E44431">
        <w:rPr>
          <w:rFonts w:ascii="DINPro" w:eastAsia="DINPro-Bold" w:hAnsi="DINPro" w:cs="DINPro"/>
          <w:sz w:val="18"/>
          <w:szCs w:val="18"/>
          <w:lang w:val="en-US"/>
        </w:rPr>
        <w:t xml:space="preserve"> increased by 8.3 %</w:t>
      </w:r>
    </w:p>
    <w:p w:rsidR="00E44431" w:rsidRPr="00E44431" w:rsidRDefault="00E44431" w:rsidP="00E44431">
      <w:pPr>
        <w:autoSpaceDE w:val="0"/>
        <w:autoSpaceDN w:val="0"/>
        <w:adjustRightInd w:val="0"/>
        <w:spacing w:after="0" w:line="240" w:lineRule="auto"/>
        <w:rPr>
          <w:rFonts w:ascii="DINPro" w:eastAsia="DINPro-Bold" w:hAnsi="DINPro" w:cs="DINPro"/>
          <w:sz w:val="18"/>
          <w:szCs w:val="18"/>
          <w:lang w:val="en-US"/>
        </w:rPr>
      </w:pPr>
      <w:r w:rsidRPr="00E44431">
        <w:rPr>
          <w:rFonts w:ascii="DINPro" w:eastAsia="DINPro-Bold" w:hAnsi="DINPro" w:cs="DINPro"/>
          <w:sz w:val="18"/>
          <w:szCs w:val="18"/>
          <w:lang w:val="en-US"/>
        </w:rPr>
        <w:t xml:space="preserve">(p=0.39) </w:t>
      </w:r>
      <w:proofErr w:type="gramStart"/>
      <w:r w:rsidRPr="00E44431">
        <w:rPr>
          <w:rFonts w:ascii="DINPro" w:eastAsia="DINPro-Bold" w:hAnsi="DINPro" w:cs="DINPro"/>
          <w:sz w:val="18"/>
          <w:szCs w:val="18"/>
          <w:lang w:val="en-US"/>
        </w:rPr>
        <w:t>in group</w:t>
      </w:r>
      <w:proofErr w:type="gramEnd"/>
      <w:r w:rsidRPr="00E44431">
        <w:rPr>
          <w:rFonts w:ascii="DINPro" w:eastAsia="DINPro-Bold" w:hAnsi="DINPro" w:cs="DINPro"/>
          <w:sz w:val="18"/>
          <w:szCs w:val="18"/>
          <w:lang w:val="en-US"/>
        </w:rPr>
        <w:t xml:space="preserve"> 1, by 7.7 % (p=0.36) —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 in group 2, by 8.5 % 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>(p=0.31) — in group 3.</w:t>
      </w:r>
    </w:p>
    <w:p w:rsidR="00E44431" w:rsidRPr="00E44431" w:rsidRDefault="00E44431" w:rsidP="00E44431">
      <w:pPr>
        <w:autoSpaceDE w:val="0"/>
        <w:autoSpaceDN w:val="0"/>
        <w:adjustRightInd w:val="0"/>
        <w:spacing w:after="0" w:line="240" w:lineRule="auto"/>
        <w:rPr>
          <w:rFonts w:ascii="DINPro" w:eastAsia="DINPro-Bold" w:hAnsi="DINPro" w:cs="DINPro"/>
          <w:sz w:val="18"/>
          <w:szCs w:val="18"/>
          <w:lang w:val="en-US"/>
        </w:rPr>
      </w:pPr>
      <w:r w:rsidRPr="00E44431">
        <w:rPr>
          <w:rFonts w:ascii="DINPro-Bold" w:eastAsia="DINPro-Bold" w:cs="DINPro-Bold"/>
          <w:b/>
          <w:bCs/>
          <w:sz w:val="18"/>
          <w:szCs w:val="18"/>
          <w:lang w:val="en-US"/>
        </w:rPr>
        <w:t xml:space="preserve">Conclusion. 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 xml:space="preserve">Thus, the use of 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PCSK9 inhibitors in combination 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>with optimal lipid-lowering therapy in patients with</w:t>
      </w:r>
    </w:p>
    <w:p w:rsidR="00E44431" w:rsidRPr="00E44431" w:rsidRDefault="00E44431" w:rsidP="00E44431">
      <w:pPr>
        <w:autoSpaceDE w:val="0"/>
        <w:autoSpaceDN w:val="0"/>
        <w:adjustRightInd w:val="0"/>
        <w:spacing w:after="0" w:line="240" w:lineRule="auto"/>
        <w:rPr>
          <w:rFonts w:ascii="DINPro" w:eastAsia="DINPro-Bold" w:hAnsi="DINPro" w:cs="DINPro"/>
          <w:sz w:val="18"/>
          <w:szCs w:val="18"/>
          <w:lang w:val="en-US"/>
        </w:rPr>
      </w:pPr>
      <w:proofErr w:type="gramStart"/>
      <w:r w:rsidRPr="00E44431">
        <w:rPr>
          <w:rFonts w:ascii="DINPro" w:eastAsia="DINPro-Bold" w:hAnsi="DINPro" w:cs="DINPro"/>
          <w:sz w:val="18"/>
          <w:szCs w:val="18"/>
          <w:lang w:val="en-US"/>
        </w:rPr>
        <w:t>very</w:t>
      </w:r>
      <w:proofErr w:type="gramEnd"/>
      <w:r w:rsidRPr="00E44431">
        <w:rPr>
          <w:rFonts w:ascii="DINPro" w:eastAsia="DINPro-Bold" w:hAnsi="DINPro" w:cs="DINPro"/>
          <w:sz w:val="18"/>
          <w:szCs w:val="18"/>
          <w:lang w:val="en-US"/>
        </w:rPr>
        <w:t xml:space="preserve"> high cardiovascular 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risk showed clear effectiveness </w:t>
      </w:r>
      <w:r w:rsidRPr="00E44431">
        <w:rPr>
          <w:rFonts w:ascii="DINPro" w:eastAsia="DINPro-Bold" w:hAnsi="DINPro" w:cs="DINPro"/>
          <w:sz w:val="18"/>
          <w:szCs w:val="18"/>
          <w:lang w:val="en-US"/>
        </w:rPr>
        <w:t>in patients with CAD without comorbidities. In all study</w:t>
      </w:r>
    </w:p>
    <w:p w:rsidR="00A202FD" w:rsidRPr="00E44431" w:rsidRDefault="00E44431" w:rsidP="00E44431">
      <w:pPr>
        <w:autoSpaceDE w:val="0"/>
        <w:autoSpaceDN w:val="0"/>
        <w:adjustRightInd w:val="0"/>
        <w:spacing w:after="0" w:line="240" w:lineRule="auto"/>
        <w:rPr>
          <w:rFonts w:ascii="DINPro" w:eastAsia="DINPro-Bold" w:hAnsi="DINPro" w:cs="DINPro"/>
          <w:sz w:val="18"/>
          <w:szCs w:val="18"/>
          <w:lang w:val="en-US"/>
        </w:rPr>
      </w:pPr>
      <w:proofErr w:type="gramStart"/>
      <w:r w:rsidRPr="00E44431">
        <w:rPr>
          <w:rFonts w:ascii="DINPro" w:eastAsia="DINPro-Bold" w:hAnsi="DINPro" w:cs="DINPro"/>
          <w:sz w:val="18"/>
          <w:szCs w:val="18"/>
          <w:lang w:val="en-US"/>
        </w:rPr>
        <w:t>groups</w:t>
      </w:r>
      <w:proofErr w:type="gramEnd"/>
      <w:r w:rsidRPr="00E44431">
        <w:rPr>
          <w:rFonts w:ascii="DINPro" w:eastAsia="DINPro-Bold" w:hAnsi="DINPro" w:cs="DINPro"/>
          <w:sz w:val="18"/>
          <w:szCs w:val="18"/>
          <w:lang w:val="en-US"/>
        </w:rPr>
        <w:t>, plasma estradiol leve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l statistically insignificantly </w:t>
      </w:r>
      <w:bookmarkStart w:id="0" w:name="_GoBack"/>
      <w:bookmarkEnd w:id="0"/>
      <w:r w:rsidRPr="00E44431">
        <w:rPr>
          <w:rFonts w:ascii="DINPro" w:eastAsia="DINPro-Bold" w:hAnsi="DINPro" w:cs="DINPro"/>
          <w:sz w:val="18"/>
          <w:szCs w:val="18"/>
          <w:lang w:val="en-US"/>
        </w:rPr>
        <w:t>increased after alirocumab treatment.</w:t>
      </w:r>
    </w:p>
    <w:sectPr w:rsidR="00A202FD" w:rsidRPr="00E44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-Bol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DINPro">
    <w:panose1 w:val="00000000000000000000"/>
    <w:charset w:val="CC"/>
    <w:family w:val="swiss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62C"/>
    <w:rsid w:val="00383BCD"/>
    <w:rsid w:val="006A662C"/>
    <w:rsid w:val="00736C96"/>
    <w:rsid w:val="008A5685"/>
    <w:rsid w:val="009E71B8"/>
    <w:rsid w:val="00A202FD"/>
    <w:rsid w:val="00BF11C9"/>
    <w:rsid w:val="00C916AF"/>
    <w:rsid w:val="00E4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BC8670-BDDE-4DA0-B30F-CA2CFA8B1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Савчук Елизавета Анатольевна</dc:creator>
  <cp:keywords/>
  <dc:description/>
  <cp:lastModifiedBy>Савчук Елизавета Анатольевна</cp:lastModifiedBy>
  <cp:revision>2</cp:revision>
  <dcterms:created xsi:type="dcterms:W3CDTF">2022-11-09T08:45:00Z</dcterms:created>
  <dcterms:modified xsi:type="dcterms:W3CDTF">2022-11-09T08:45:00Z</dcterms:modified>
</cp:coreProperties>
</file>