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589" w:rsidRDefault="006C5589" w:rsidP="006C558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Гафаров В. В., Громова Е. А., Панов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Д. О., </w:t>
      </w:r>
      <w:proofErr w:type="spellStart"/>
      <w:r>
        <w:rPr>
          <w:rFonts w:ascii="DINPro" w:hAnsi="DINPro" w:cs="DINPro"/>
          <w:sz w:val="18"/>
          <w:szCs w:val="18"/>
        </w:rPr>
        <w:t>Гагулин</w:t>
      </w:r>
      <w:proofErr w:type="spellEnd"/>
      <w:r>
        <w:rPr>
          <w:rFonts w:ascii="DINPro" w:hAnsi="DINPro" w:cs="DINPro"/>
          <w:sz w:val="18"/>
          <w:szCs w:val="18"/>
        </w:rPr>
        <w:t xml:space="preserve"> И. В., </w:t>
      </w:r>
      <w:proofErr w:type="spellStart"/>
      <w:r>
        <w:rPr>
          <w:rFonts w:ascii="DINPro" w:hAnsi="DINPro" w:cs="DINPro"/>
          <w:sz w:val="18"/>
          <w:szCs w:val="18"/>
        </w:rPr>
        <w:t>Трипельгорн</w:t>
      </w:r>
      <w:proofErr w:type="spellEnd"/>
      <w:r>
        <w:rPr>
          <w:rFonts w:ascii="DINPro" w:hAnsi="DINPro" w:cs="DINPro"/>
          <w:sz w:val="18"/>
          <w:szCs w:val="18"/>
        </w:rPr>
        <w:t xml:space="preserve"> А. Н., Гафарова А. В.</w:t>
      </w:r>
    </w:p>
    <w:p w:rsidR="006C5589" w:rsidRDefault="006C5589" w:rsidP="006C558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Нарушение сна и физическая активность как факторы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 xml:space="preserve">риска сердечно-сосудистых заболеваний в </w:t>
      </w:r>
      <w:r>
        <w:rPr>
          <w:rFonts w:ascii="DINPro" w:hAnsi="DINPro" w:cs="DINPro"/>
          <w:sz w:val="18"/>
          <w:szCs w:val="18"/>
        </w:rPr>
        <w:t xml:space="preserve">открытой </w:t>
      </w:r>
      <w:r>
        <w:rPr>
          <w:rFonts w:ascii="DINPro" w:hAnsi="DINPro" w:cs="DINPro"/>
          <w:sz w:val="18"/>
          <w:szCs w:val="18"/>
        </w:rPr>
        <w:t>популяции в возрасте 45-64 лет г. Новосибирска (программа ВОЗ MONICA-MOPSY). Международный журнал</w:t>
      </w:r>
    </w:p>
    <w:p w:rsidR="00374200" w:rsidRPr="006C5589" w:rsidRDefault="006C5589" w:rsidP="006C5589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сердца и сосудистых заболеваний</w:t>
      </w:r>
      <w:r>
        <w:rPr>
          <w:rFonts w:ascii="DINPro" w:hAnsi="DINPro" w:cs="DINPro"/>
          <w:sz w:val="18"/>
          <w:szCs w:val="18"/>
        </w:rPr>
        <w:t xml:space="preserve">. 2022. 10(36): 5-12.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doi: 10.24412/2311-1623-2022-36-5-12</w:t>
      </w:r>
    </w:p>
    <w:sectPr w:rsidR="00374200" w:rsidRPr="006C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E4"/>
    <w:rsid w:val="00374200"/>
    <w:rsid w:val="006C5589"/>
    <w:rsid w:val="00D6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2EFB8-F954-4A0A-90E8-807EE4A3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2023-03-02T14:07:00Z</dcterms:created>
  <dcterms:modified xsi:type="dcterms:W3CDTF">2023-03-02T14:07:00Z</dcterms:modified>
</cp:coreProperties>
</file>