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D4A" w:rsidRPr="00952D4A" w:rsidRDefault="00952D4A" w:rsidP="00952D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D4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Цель 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  <w:lang w:eastAsia="ru-RU"/>
        </w:rPr>
        <w:t>исследования — о</w:t>
      </w:r>
      <w:bookmarkStart w:id="0" w:name="_GoBack"/>
      <w:bookmarkEnd w:id="0"/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  <w:lang w:eastAsia="ru-RU"/>
        </w:rPr>
        <w:t xml:space="preserve">ценить эффективность супраорбитальной нейростимуляции 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</w:rPr>
        <w:t>(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  <w:lang w:val="en-US"/>
        </w:rPr>
        <w:t>t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</w:rPr>
        <w:t>-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  <w:lang w:val="en-US"/>
        </w:rPr>
        <w:t>SNSl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</w:rPr>
        <w:t xml:space="preserve"> 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  <w:lang w:eastAsia="ru-RU"/>
        </w:rPr>
        <w:t xml:space="preserve">с использованием 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  <w:lang w:val="en-US"/>
        </w:rPr>
        <w:t>Cefaly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</w:rPr>
        <w:t xml:space="preserve"> 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  <w:lang w:eastAsia="ru-RU"/>
        </w:rPr>
        <w:t xml:space="preserve">на параметры астении и тревоги после перенесенного 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  <w:lang w:val="en-US"/>
        </w:rPr>
        <w:t>COVID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</w:rPr>
        <w:t>-19.</w:t>
      </w:r>
    </w:p>
    <w:p w:rsidR="00952D4A" w:rsidRPr="00952D4A" w:rsidRDefault="00952D4A" w:rsidP="00952D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D4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Материалы и методы. 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  <w:lang w:eastAsia="ru-RU"/>
        </w:rPr>
        <w:t xml:space="preserve">В открытое проспективное исследование в параллельных группах было включено 60 пациентов после 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  <w:lang w:val="en-US"/>
        </w:rPr>
        <w:t>COVID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</w:rPr>
        <w:t xml:space="preserve">-19 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  <w:lang w:eastAsia="ru-RU"/>
        </w:rPr>
        <w:t xml:space="preserve">с астеническим синдромом, перенесенным более 6 месяцев назад. В группе 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  <w:lang w:val="en-US"/>
        </w:rPr>
        <w:t>Cefaly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</w:rPr>
        <w:t xml:space="preserve"> 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  <w:lang w:eastAsia="ru-RU"/>
        </w:rPr>
        <w:t xml:space="preserve">(30 чел.) проведена 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  <w:lang w:val="en-US"/>
        </w:rPr>
        <w:t>t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</w:rPr>
        <w:t>-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  <w:lang w:val="en-US"/>
        </w:rPr>
        <w:t>SNS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</w:rPr>
        <w:t xml:space="preserve"> 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  <w:lang w:eastAsia="ru-RU"/>
        </w:rPr>
        <w:t>в количестве 10 процедур в сочетании с восстановительным лечением согласно временным методическим рекомен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  <w:lang w:eastAsia="ru-RU"/>
        </w:rPr>
        <w:softHyphen/>
        <w:t>дациям, в группе контроля (30 чел.) пациенты получали только восстановительное лечение. Оценка результатов произво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  <w:lang w:eastAsia="ru-RU"/>
        </w:rPr>
        <w:softHyphen/>
        <w:t xml:space="preserve">дилась с использованием субъективной шкалы оценки астении 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</w:rPr>
        <w:t>(М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  <w:lang w:val="en-US"/>
        </w:rPr>
        <w:t>FI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</w:rPr>
        <w:t>-20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  <w:lang w:val="en-US"/>
        </w:rPr>
        <w:t>l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</w:rPr>
        <w:t xml:space="preserve"> 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  <w:lang w:eastAsia="ru-RU"/>
        </w:rPr>
        <w:t xml:space="preserve">и шкалы Гамильтона для оценки уровня тревоги 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</w:rPr>
        <w:t>(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  <w:lang w:val="en-US"/>
        </w:rPr>
        <w:t>HAM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  <w:lang w:eastAsia="ru-RU"/>
        </w:rPr>
        <w:t>—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  <w:lang w:val="en-US"/>
        </w:rPr>
        <w:t>Al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</w:rPr>
        <w:t xml:space="preserve"> 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  <w:lang w:eastAsia="ru-RU"/>
        </w:rPr>
        <w:t>исходно и через 24 дня наблюдения.</w:t>
      </w:r>
    </w:p>
    <w:p w:rsidR="00952D4A" w:rsidRPr="00952D4A" w:rsidRDefault="00952D4A" w:rsidP="00952D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D4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Результаты. 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  <w:lang w:val="en-US"/>
        </w:rPr>
        <w:t>t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</w:rPr>
        <w:t>-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  <w:lang w:val="en-US"/>
        </w:rPr>
        <w:t>SNS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</w:rPr>
        <w:t xml:space="preserve"> 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  <w:lang w:eastAsia="ru-RU"/>
        </w:rPr>
        <w:t xml:space="preserve">эффективно воздействует на снижение уровня выраженности симптомов астении (-33,6 % — в группе 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  <w:lang w:val="en-US"/>
        </w:rPr>
        <w:t>Cefaly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</w:rPr>
        <w:t>®</w:t>
      </w:r>
      <w:r w:rsidRPr="00952D4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r w:rsidRPr="00952D4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en-US"/>
        </w:rPr>
        <w:t>vs</w:t>
      </w:r>
      <w:r w:rsidRPr="00952D4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; 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  <w:lang w:eastAsia="ru-RU"/>
        </w:rPr>
        <w:t xml:space="preserve">-14,4 % — в группе контроля). Снижение общего балла по шкале 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  <w:lang w:val="en-US"/>
        </w:rPr>
        <w:t>HAM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  <w:lang w:eastAsia="ru-RU"/>
        </w:rPr>
        <w:t>—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  <w:lang w:val="en-US"/>
        </w:rPr>
        <w:t>A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</w:rPr>
        <w:t xml:space="preserve"> 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  <w:lang w:eastAsia="ru-RU"/>
        </w:rPr>
        <w:t xml:space="preserve">в группе 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  <w:lang w:val="en-US"/>
        </w:rPr>
        <w:t>Cefaly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</w:rPr>
        <w:t xml:space="preserve">® 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  <w:lang w:eastAsia="ru-RU"/>
        </w:rPr>
        <w:t>составило 55,16 %, в контрольной группе — 19,74 %. После лечения в обеих группах сохранялся высокий общий балл астении. Это подтверж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  <w:lang w:eastAsia="ru-RU"/>
        </w:rPr>
        <w:softHyphen/>
        <w:t>дает, что постковидные изменения имеют долгосрочный характер даже при наличии адекватной терапии.</w:t>
      </w:r>
    </w:p>
    <w:p w:rsidR="00952D4A" w:rsidRPr="00952D4A" w:rsidRDefault="00952D4A" w:rsidP="00952D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D4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Вывод. 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  <w:lang w:eastAsia="ru-RU"/>
        </w:rPr>
        <w:t xml:space="preserve">Применение 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  <w:lang w:val="en-US"/>
        </w:rPr>
        <w:t>t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</w:rPr>
        <w:t>-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  <w:lang w:val="en-US"/>
        </w:rPr>
        <w:t>SNS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</w:rPr>
        <w:t xml:space="preserve"> 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  <w:lang w:eastAsia="ru-RU"/>
        </w:rPr>
        <w:t>позволяет эффективно снизить выраженность симптомов астении и тревожности у лиц, пере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  <w:lang w:eastAsia="ru-RU"/>
        </w:rPr>
        <w:softHyphen/>
        <w:t xml:space="preserve">болевших 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  <w:lang w:val="en-US"/>
        </w:rPr>
        <w:t>COVID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</w:rPr>
        <w:t>-19.</w:t>
      </w:r>
    </w:p>
    <w:p w:rsidR="00952D4A" w:rsidRPr="00952D4A" w:rsidRDefault="00952D4A" w:rsidP="00952D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D4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Ключевые слова: 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  <w:lang w:val="en-US"/>
        </w:rPr>
        <w:t>COVID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</w:rPr>
        <w:t xml:space="preserve">-19, 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  <w:lang w:eastAsia="ru-RU"/>
        </w:rPr>
        <w:t xml:space="preserve">нейростимуляция, тригеминоваскулярный рефлекс, супраорбитальный нерв, 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  <w:lang w:val="en-US"/>
        </w:rPr>
        <w:t>Cefaly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</w:rPr>
        <w:t xml:space="preserve">, </w:t>
      </w:r>
      <w:r w:rsidRPr="00952D4A">
        <w:rPr>
          <w:rFonts w:ascii="Times New Roman" w:eastAsia="Times New Roman" w:hAnsi="Times New Roman" w:cs="Times New Roman"/>
          <w:iCs/>
          <w:color w:val="000000"/>
          <w:sz w:val="17"/>
          <w:szCs w:val="17"/>
          <w:lang w:eastAsia="ru-RU"/>
        </w:rPr>
        <w:t>астения.</w:t>
      </w:r>
    </w:p>
    <w:p w:rsidR="00B34443" w:rsidRDefault="00B34443"/>
    <w:sectPr w:rsidR="00B34443" w:rsidSect="00952D4A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D4A"/>
    <w:rsid w:val="00952D4A"/>
    <w:rsid w:val="00B3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9053FE-6A30-47AD-9361-CE092D328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1</cp:revision>
  <dcterms:created xsi:type="dcterms:W3CDTF">2022-04-19T14:36:00Z</dcterms:created>
  <dcterms:modified xsi:type="dcterms:W3CDTF">2022-04-19T14:36:00Z</dcterms:modified>
</cp:coreProperties>
</file>